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A2C" w:rsidRDefault="009E4A2C" w:rsidP="009E4A2C">
      <w:pPr>
        <w:jc w:val="center"/>
        <w:rPr>
          <w:rFonts w:ascii="黑体" w:eastAsia="黑体" w:hAnsi="黑体"/>
          <w:sz w:val="28"/>
          <w:szCs w:val="28"/>
        </w:rPr>
      </w:pPr>
      <w:r w:rsidRPr="009E4A2C">
        <w:rPr>
          <w:rFonts w:ascii="黑体" w:eastAsia="黑体" w:hAnsi="黑体" w:hint="eastAsia"/>
          <w:sz w:val="28"/>
          <w:szCs w:val="28"/>
        </w:rPr>
        <w:t>第六章  企业偿债能力分析</w:t>
      </w:r>
    </w:p>
    <w:p w:rsidR="009E4A2C" w:rsidRDefault="009E4A2C" w:rsidP="009E4A2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案例：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A公司2014年12月31日的资产负债表（简表）如表6-1所示。</w:t>
      </w:r>
    </w:p>
    <w:p w:rsidR="009E4A2C" w:rsidRPr="009E4A2C" w:rsidRDefault="009E4A2C" w:rsidP="009E4A2C">
      <w:pPr>
        <w:jc w:val="center"/>
        <w:rPr>
          <w:rFonts w:asciiTheme="minorEastAsia" w:hAnsiTheme="minorEastAsia"/>
          <w:szCs w:val="21"/>
        </w:rPr>
      </w:pPr>
      <w:r w:rsidRPr="009E4A2C">
        <w:rPr>
          <w:rFonts w:asciiTheme="minorEastAsia" w:hAnsiTheme="minorEastAsia" w:hint="eastAsia"/>
          <w:szCs w:val="21"/>
        </w:rPr>
        <w:t>表6-1 A公司2014年12月31日资产负债表简表</w:t>
      </w:r>
      <w:r>
        <w:rPr>
          <w:rFonts w:asciiTheme="minorEastAsia" w:hAnsiTheme="minorEastAsia" w:hint="eastAsia"/>
          <w:szCs w:val="21"/>
        </w:rPr>
        <w:t xml:space="preserve">    单位：元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22"/>
        <w:gridCol w:w="1950"/>
        <w:gridCol w:w="1950"/>
      </w:tblGrid>
      <w:tr w:rsidR="009E4A2C" w:rsidRPr="009E4A2C" w:rsidTr="0019629B">
        <w:trPr>
          <w:trHeight w:val="312"/>
          <w:jc w:val="center"/>
        </w:trPr>
        <w:tc>
          <w:tcPr>
            <w:tcW w:w="2712" w:type="pct"/>
            <w:vMerge w:val="restart"/>
            <w:tcBorders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2C" w:rsidRDefault="009E4A2C" w:rsidP="001604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年份</w:t>
            </w:r>
          </w:p>
          <w:p w:rsidR="009E4A2C" w:rsidRPr="009E4A2C" w:rsidRDefault="009E4A2C" w:rsidP="001604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144" w:type="pct"/>
            <w:vMerge w:val="restar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2013年</w:t>
            </w:r>
          </w:p>
        </w:tc>
        <w:tc>
          <w:tcPr>
            <w:tcW w:w="1144" w:type="pct"/>
            <w:vMerge w:val="restar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2014年</w:t>
            </w:r>
          </w:p>
        </w:tc>
      </w:tr>
      <w:tr w:rsidR="009E4A2C" w:rsidRPr="009E4A2C" w:rsidTr="0019629B">
        <w:trPr>
          <w:trHeight w:val="312"/>
          <w:jc w:val="center"/>
        </w:trPr>
        <w:tc>
          <w:tcPr>
            <w:tcW w:w="2712" w:type="pct"/>
            <w:vMerge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pct"/>
            <w:vMerge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pct"/>
            <w:vMerge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现金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应收账款净额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存货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预付账款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固定资产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累计折旧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资产总计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4110000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负债和股东权益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应付账款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应交税费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应付职工薪酬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应付债券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股本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未分配利润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500000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2712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负债和股东权益合计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4110000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1604D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2190000</w:t>
            </w:r>
          </w:p>
        </w:tc>
      </w:tr>
    </w:tbl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要求：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Pr="009E4A2C">
        <w:rPr>
          <w:rFonts w:asciiTheme="minorEastAsia" w:hAnsiTheme="minorEastAsia" w:hint="eastAsia"/>
          <w:sz w:val="28"/>
          <w:szCs w:val="28"/>
        </w:rPr>
        <w:t>计算相关的短期偿债能力指标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对</w:t>
      </w:r>
      <w:r>
        <w:rPr>
          <w:rFonts w:asciiTheme="minorEastAsia" w:hAnsiTheme="minorEastAsia" w:hint="eastAsia"/>
          <w:sz w:val="28"/>
          <w:szCs w:val="28"/>
        </w:rPr>
        <w:t>A</w:t>
      </w:r>
      <w:r w:rsidRPr="009E4A2C">
        <w:rPr>
          <w:rFonts w:asciiTheme="minorEastAsia" w:hAnsiTheme="minorEastAsia" w:hint="eastAsia"/>
          <w:sz w:val="28"/>
          <w:szCs w:val="28"/>
        </w:rPr>
        <w:t>公司的短期偿债能力进行评价。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Pr="009E4A2C">
        <w:rPr>
          <w:rFonts w:asciiTheme="minorEastAsia" w:hAnsiTheme="minorEastAsia" w:hint="eastAsia"/>
          <w:sz w:val="28"/>
          <w:szCs w:val="28"/>
        </w:rPr>
        <w:t>计算相关的长期偿债能力指标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对</w:t>
      </w:r>
      <w:r>
        <w:rPr>
          <w:rFonts w:asciiTheme="minorEastAsia" w:hAnsiTheme="minorEastAsia" w:hint="eastAsia"/>
          <w:sz w:val="28"/>
          <w:szCs w:val="28"/>
        </w:rPr>
        <w:t>A</w:t>
      </w:r>
      <w:r w:rsidRPr="009E4A2C">
        <w:rPr>
          <w:rFonts w:asciiTheme="minorEastAsia" w:hAnsiTheme="minorEastAsia" w:hint="eastAsia"/>
          <w:sz w:val="28"/>
          <w:szCs w:val="28"/>
        </w:rPr>
        <w:t>公司的长期偿债能力进行评价。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参考答案：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1.公司2014年短期偿债能力指标计算（金额单位：万元）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2014年初：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（1）流动比率=（28+70+85+6）÷（44+4+5）=189÷53=3.57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</w:t>
      </w:r>
      <w:r w:rsidRPr="009E4A2C">
        <w:rPr>
          <w:rFonts w:asciiTheme="minorEastAsia" w:hAnsiTheme="minorEastAsia" w:hint="eastAsia"/>
          <w:sz w:val="28"/>
          <w:szCs w:val="28"/>
        </w:rPr>
        <w:t>速动比率</w:t>
      </w:r>
      <w:r>
        <w:rPr>
          <w:rFonts w:asciiTheme="minorEastAsia" w:hAnsiTheme="minorEastAsia" w:hint="eastAsia"/>
          <w:sz w:val="28"/>
          <w:szCs w:val="28"/>
        </w:rPr>
        <w:t>=（189-85-6）÷53=1.85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（3）现金比率=28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53=0.53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（4）</w:t>
      </w:r>
      <w:r w:rsidRPr="009E4A2C">
        <w:rPr>
          <w:rFonts w:asciiTheme="minorEastAsia" w:hAnsiTheme="minorEastAsia" w:hint="eastAsia"/>
          <w:sz w:val="28"/>
          <w:szCs w:val="28"/>
        </w:rPr>
        <w:t>营运</w:t>
      </w:r>
      <w:r>
        <w:rPr>
          <w:rFonts w:asciiTheme="minorEastAsia" w:hAnsiTheme="minorEastAsia" w:hint="eastAsia"/>
          <w:sz w:val="28"/>
          <w:szCs w:val="28"/>
        </w:rPr>
        <w:t>资本=（28+70+85+6）-（44+4+5）=189-53=136（</w:t>
      </w:r>
      <w:r w:rsidRPr="009E4A2C">
        <w:rPr>
          <w:rFonts w:asciiTheme="minorEastAsia" w:hAnsiTheme="minorEastAsia" w:hint="eastAsia"/>
          <w:sz w:val="28"/>
          <w:szCs w:val="28"/>
        </w:rPr>
        <w:t>万元）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</w:t>
      </w:r>
      <w:r w:rsidRPr="009E4A2C">
        <w:rPr>
          <w:rFonts w:asciiTheme="minorEastAsia" w:hAnsiTheme="minorEastAsia" w:hint="eastAsia"/>
          <w:sz w:val="28"/>
          <w:szCs w:val="28"/>
        </w:rPr>
        <w:t>年末 ：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</w:t>
      </w:r>
      <w:r w:rsidRPr="009E4A2C">
        <w:rPr>
          <w:rFonts w:asciiTheme="minorEastAsia" w:hAnsiTheme="minorEastAsia" w:hint="eastAsia"/>
          <w:sz w:val="28"/>
          <w:szCs w:val="28"/>
        </w:rPr>
        <w:t>流动比率</w:t>
      </w:r>
      <w:r>
        <w:rPr>
          <w:rFonts w:asciiTheme="minorEastAsia" w:hAnsiTheme="minorEastAsia" w:hint="eastAsia"/>
          <w:sz w:val="28"/>
          <w:szCs w:val="28"/>
        </w:rPr>
        <w:t>=（5+92+130+4）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（49+15+6）=3.30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</w:t>
      </w:r>
      <w:r w:rsidRPr="009E4A2C">
        <w:rPr>
          <w:rFonts w:asciiTheme="minorEastAsia" w:hAnsiTheme="minorEastAsia" w:hint="eastAsia"/>
          <w:sz w:val="28"/>
          <w:szCs w:val="28"/>
        </w:rPr>
        <w:t>速动比率</w:t>
      </w:r>
      <w:r>
        <w:rPr>
          <w:rFonts w:asciiTheme="minorEastAsia" w:hAnsiTheme="minorEastAsia" w:hint="eastAsia"/>
          <w:sz w:val="28"/>
          <w:szCs w:val="28"/>
        </w:rPr>
        <w:t>=（231-130-4）</w:t>
      </w:r>
      <w:r w:rsidRPr="009E4A2C">
        <w:rPr>
          <w:rFonts w:asciiTheme="minorEastAsia" w:hAnsiTheme="minorEastAsia" w:hint="eastAsia"/>
          <w:sz w:val="28"/>
          <w:szCs w:val="28"/>
        </w:rPr>
        <w:t xml:space="preserve">÷ </w:t>
      </w:r>
      <w:r>
        <w:rPr>
          <w:rFonts w:asciiTheme="minorEastAsia" w:hAnsiTheme="minorEastAsia" w:hint="eastAsia"/>
          <w:sz w:val="28"/>
          <w:szCs w:val="28"/>
        </w:rPr>
        <w:t>70</w:t>
      </w:r>
      <w:r w:rsidRPr="009E4A2C">
        <w:rPr>
          <w:rFonts w:asciiTheme="minorEastAsia" w:hAnsiTheme="minorEastAsia" w:hint="eastAsia"/>
          <w:sz w:val="28"/>
          <w:szCs w:val="28"/>
        </w:rPr>
        <w:t xml:space="preserve"> ＝</w:t>
      </w:r>
      <w:r>
        <w:rPr>
          <w:rFonts w:asciiTheme="minorEastAsia" w:hAnsiTheme="minorEastAsia" w:hint="eastAsia"/>
          <w:sz w:val="28"/>
          <w:szCs w:val="28"/>
        </w:rPr>
        <w:t>1.39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</w:t>
      </w:r>
      <w:r w:rsidRPr="009E4A2C">
        <w:rPr>
          <w:rFonts w:asciiTheme="minorEastAsia" w:hAnsiTheme="minorEastAsia" w:hint="eastAsia"/>
          <w:sz w:val="28"/>
          <w:szCs w:val="28"/>
        </w:rPr>
        <w:t>现金比率</w:t>
      </w:r>
      <w:r>
        <w:rPr>
          <w:rFonts w:asciiTheme="minorEastAsia" w:hAnsiTheme="minorEastAsia" w:hint="eastAsia"/>
          <w:sz w:val="28"/>
          <w:szCs w:val="28"/>
        </w:rPr>
        <w:t>=5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70=0.07</w:t>
      </w:r>
    </w:p>
    <w:p w:rsidR="009E4A2C" w:rsidRP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（4）</w:t>
      </w:r>
      <w:r w:rsidRPr="009E4A2C">
        <w:rPr>
          <w:rFonts w:asciiTheme="minorEastAsia" w:hAnsiTheme="minorEastAsia" w:hint="eastAsia"/>
          <w:sz w:val="28"/>
          <w:szCs w:val="28"/>
        </w:rPr>
        <w:t>营运</w:t>
      </w:r>
      <w:r>
        <w:rPr>
          <w:rFonts w:asciiTheme="minorEastAsia" w:hAnsiTheme="minorEastAsia" w:hint="eastAsia"/>
          <w:sz w:val="28"/>
          <w:szCs w:val="28"/>
        </w:rPr>
        <w:t>资本=（5+92+130+4）-（49+15+6）=161（</w:t>
      </w:r>
      <w:r w:rsidRPr="009E4A2C">
        <w:rPr>
          <w:rFonts w:asciiTheme="minorEastAsia" w:hAnsiTheme="minorEastAsia" w:hint="eastAsia"/>
          <w:sz w:val="28"/>
          <w:szCs w:val="28"/>
        </w:rPr>
        <w:t>万元）</w:t>
      </w:r>
    </w:p>
    <w:p w:rsidR="009E4A2C" w:rsidRDefault="009E4A2C" w:rsidP="009E4A2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A</w:t>
      </w:r>
      <w:r w:rsidRPr="009E4A2C">
        <w:rPr>
          <w:rFonts w:asciiTheme="minorEastAsia" w:hAnsiTheme="minorEastAsia" w:hint="eastAsia"/>
          <w:sz w:val="28"/>
          <w:szCs w:val="28"/>
        </w:rPr>
        <w:t>公司</w:t>
      </w:r>
      <w:r>
        <w:rPr>
          <w:rFonts w:asciiTheme="minorEastAsia" w:hAnsiTheme="minorEastAsia" w:hint="eastAsia"/>
          <w:sz w:val="28"/>
          <w:szCs w:val="28"/>
        </w:rPr>
        <w:t>2014</w:t>
      </w:r>
      <w:r w:rsidRPr="009E4A2C">
        <w:rPr>
          <w:rFonts w:asciiTheme="minorEastAsia" w:hAnsiTheme="minorEastAsia" w:hint="eastAsia"/>
          <w:sz w:val="28"/>
          <w:szCs w:val="28"/>
        </w:rPr>
        <w:t>年短期偿债能力指标变动如表</w:t>
      </w:r>
      <w:r>
        <w:rPr>
          <w:rFonts w:asciiTheme="minorEastAsia" w:hAnsiTheme="minorEastAsia" w:hint="eastAsia"/>
          <w:sz w:val="28"/>
          <w:szCs w:val="28"/>
        </w:rPr>
        <w:t>6-2</w:t>
      </w:r>
      <w:r w:rsidRPr="009E4A2C">
        <w:rPr>
          <w:rFonts w:asciiTheme="minorEastAsia" w:hAnsiTheme="minorEastAsia" w:hint="eastAsia"/>
          <w:sz w:val="28"/>
          <w:szCs w:val="28"/>
        </w:rPr>
        <w:t>所示。</w:t>
      </w:r>
    </w:p>
    <w:p w:rsidR="009E4A2C" w:rsidRPr="009E4A2C" w:rsidRDefault="009E4A2C" w:rsidP="009E4A2C">
      <w:pPr>
        <w:jc w:val="center"/>
        <w:rPr>
          <w:rFonts w:asciiTheme="minorEastAsia" w:hAnsiTheme="minorEastAsia"/>
          <w:szCs w:val="21"/>
        </w:rPr>
      </w:pPr>
      <w:r w:rsidRPr="009E4A2C">
        <w:rPr>
          <w:rFonts w:asciiTheme="minorEastAsia" w:hAnsiTheme="minorEastAsia" w:hint="eastAsia"/>
          <w:szCs w:val="21"/>
        </w:rPr>
        <w:t>表6-2 A公司2014年短期偿债能力指标变动表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03"/>
        <w:gridCol w:w="1890"/>
        <w:gridCol w:w="1496"/>
        <w:gridCol w:w="1933"/>
      </w:tblGrid>
      <w:tr w:rsidR="009E4A2C" w:rsidRPr="009E4A2C" w:rsidTr="0019629B">
        <w:trPr>
          <w:trHeight w:val="270"/>
          <w:jc w:val="center"/>
        </w:trPr>
        <w:tc>
          <w:tcPr>
            <w:tcW w:w="187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</w:t>
            </w:r>
          </w:p>
        </w:tc>
        <w:tc>
          <w:tcPr>
            <w:tcW w:w="110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年末</w:t>
            </w:r>
          </w:p>
        </w:tc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变动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187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流动比率</w:t>
            </w:r>
          </w:p>
        </w:tc>
        <w:tc>
          <w:tcPr>
            <w:tcW w:w="110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3.57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-0.27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187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速冻比率</w:t>
            </w:r>
          </w:p>
        </w:tc>
        <w:tc>
          <w:tcPr>
            <w:tcW w:w="110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1.85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1.39</w:t>
            </w:r>
          </w:p>
        </w:tc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-0.46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187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现金比率</w:t>
            </w:r>
          </w:p>
        </w:tc>
        <w:tc>
          <w:tcPr>
            <w:tcW w:w="110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0.53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-0.46</w:t>
            </w:r>
          </w:p>
        </w:tc>
      </w:tr>
      <w:tr w:rsidR="009E4A2C" w:rsidRPr="009E4A2C" w:rsidTr="0019629B">
        <w:trPr>
          <w:trHeight w:val="270"/>
          <w:jc w:val="center"/>
        </w:trPr>
        <w:tc>
          <w:tcPr>
            <w:tcW w:w="187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营运资本（万元）</w:t>
            </w:r>
          </w:p>
        </w:tc>
        <w:tc>
          <w:tcPr>
            <w:tcW w:w="1109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136.00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161</w:t>
            </w:r>
          </w:p>
        </w:tc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9E4A2C" w:rsidRPr="009E4A2C" w:rsidRDefault="009E4A2C" w:rsidP="009E4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4A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</w:tr>
    </w:tbl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A公司短期偿债能力评价：</w:t>
      </w:r>
    </w:p>
    <w:p w:rsid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E4A2C">
        <w:rPr>
          <w:rFonts w:asciiTheme="minorEastAsia" w:hAnsiTheme="minorEastAsia" w:hint="eastAsia"/>
          <w:sz w:val="28"/>
          <w:szCs w:val="28"/>
        </w:rPr>
        <w:t>上述计算分析和会计报表表明</w:t>
      </w:r>
      <w:r>
        <w:rPr>
          <w:rFonts w:asciiTheme="minorEastAsia" w:hAnsiTheme="minorEastAsia" w:hint="eastAsia"/>
          <w:sz w:val="28"/>
          <w:szCs w:val="28"/>
        </w:rPr>
        <w:t>：A</w:t>
      </w:r>
      <w:r w:rsidRPr="009E4A2C">
        <w:rPr>
          <w:rFonts w:asciiTheme="minorEastAsia" w:hAnsiTheme="minorEastAsia" w:hint="eastAsia"/>
          <w:sz w:val="28"/>
          <w:szCs w:val="28"/>
        </w:rPr>
        <w:t>公司流动比率和速动比率年末比年初分别降低了</w:t>
      </w:r>
      <w:r>
        <w:rPr>
          <w:rFonts w:asciiTheme="minorEastAsia" w:hAnsiTheme="minorEastAsia" w:hint="eastAsia"/>
          <w:sz w:val="28"/>
          <w:szCs w:val="28"/>
        </w:rPr>
        <w:t>0.27</w:t>
      </w:r>
      <w:r w:rsidRPr="009E4A2C">
        <w:rPr>
          <w:rFonts w:asciiTheme="minorEastAsia" w:hAnsiTheme="minorEastAsia" w:hint="eastAsia"/>
          <w:sz w:val="28"/>
          <w:szCs w:val="28"/>
        </w:rPr>
        <w:t>和</w:t>
      </w:r>
      <w:r>
        <w:rPr>
          <w:rFonts w:asciiTheme="minorEastAsia" w:hAnsiTheme="minorEastAsia" w:hint="eastAsia"/>
          <w:sz w:val="28"/>
          <w:szCs w:val="28"/>
        </w:rPr>
        <w:t>0.46</w:t>
      </w:r>
      <w:r w:rsidRPr="009E4A2C">
        <w:rPr>
          <w:rFonts w:asciiTheme="minorEastAsia" w:hAnsiTheme="minorEastAsia" w:hint="eastAsia"/>
          <w:sz w:val="28"/>
          <w:szCs w:val="28"/>
        </w:rPr>
        <w:t>，但是均高于标准值，因此从这两个指标看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公司的短期偿债能力与年初相比虽有所降低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但</w:t>
      </w:r>
      <w:bookmarkStart w:id="0" w:name="_GoBack"/>
      <w:bookmarkEnd w:id="0"/>
      <w:r w:rsidRPr="009E4A2C">
        <w:rPr>
          <w:rFonts w:asciiTheme="minorEastAsia" w:hAnsiTheme="minorEastAsia" w:hint="eastAsia"/>
          <w:sz w:val="28"/>
          <w:szCs w:val="28"/>
        </w:rPr>
        <w:t>比较来看仍较强。公司的现金比率年末仅为</w:t>
      </w:r>
      <w:r>
        <w:rPr>
          <w:rFonts w:asciiTheme="minorEastAsia" w:hAnsiTheme="minorEastAsia" w:hint="eastAsia"/>
          <w:sz w:val="28"/>
          <w:szCs w:val="28"/>
        </w:rPr>
        <w:t>0.07</w:t>
      </w:r>
      <w:r w:rsidRPr="009E4A2C">
        <w:rPr>
          <w:rFonts w:asciiTheme="minorEastAsia" w:hAnsiTheme="minorEastAsia" w:hint="eastAsia"/>
          <w:sz w:val="28"/>
          <w:szCs w:val="28"/>
        </w:rPr>
        <w:t>，比年初下降了</w:t>
      </w:r>
      <w:r>
        <w:rPr>
          <w:rFonts w:asciiTheme="minorEastAsia" w:hAnsiTheme="minorEastAsia" w:hint="eastAsia"/>
          <w:sz w:val="28"/>
          <w:szCs w:val="28"/>
        </w:rPr>
        <w:t>0.46</w:t>
      </w:r>
      <w:r w:rsidRPr="009E4A2C">
        <w:rPr>
          <w:rFonts w:asciiTheme="minorEastAsia" w:hAnsiTheme="minorEastAsia" w:hint="eastAsia"/>
          <w:sz w:val="28"/>
          <w:szCs w:val="28"/>
        </w:rPr>
        <w:t>，其降低速度为</w:t>
      </w:r>
      <w:r>
        <w:rPr>
          <w:rFonts w:asciiTheme="minorEastAsia" w:hAnsiTheme="minorEastAsia" w:hint="eastAsia"/>
          <w:sz w:val="28"/>
          <w:szCs w:val="28"/>
        </w:rPr>
        <w:t>86.79%</w:t>
      </w:r>
      <w:r w:rsidRPr="009E4A2C">
        <w:rPr>
          <w:rFonts w:asciiTheme="minorEastAsia" w:hAnsiTheme="minorEastAsia" w:hint="eastAsia"/>
          <w:sz w:val="28"/>
          <w:szCs w:val="28"/>
        </w:rPr>
        <w:t>，并且公司的现金由年初的</w:t>
      </w:r>
      <w:r>
        <w:rPr>
          <w:rFonts w:asciiTheme="minorEastAsia" w:hAnsiTheme="minorEastAsia" w:hint="eastAsia"/>
          <w:sz w:val="28"/>
          <w:szCs w:val="28"/>
        </w:rPr>
        <w:t>28</w:t>
      </w:r>
      <w:r w:rsidRPr="009E4A2C">
        <w:rPr>
          <w:rFonts w:asciiTheme="minorEastAsia" w:hAnsiTheme="minorEastAsia" w:hint="eastAsia"/>
          <w:sz w:val="28"/>
          <w:szCs w:val="28"/>
        </w:rPr>
        <w:t>万元下降到</w:t>
      </w:r>
      <w:r>
        <w:rPr>
          <w:rFonts w:asciiTheme="minorEastAsia" w:hAnsiTheme="minorEastAsia" w:hint="eastAsia"/>
          <w:sz w:val="28"/>
          <w:szCs w:val="28"/>
        </w:rPr>
        <w:t>5</w:t>
      </w:r>
      <w:r w:rsidRPr="009E4A2C">
        <w:rPr>
          <w:rFonts w:asciiTheme="minorEastAsia" w:hAnsiTheme="minorEastAsia" w:hint="eastAsia"/>
          <w:sz w:val="28"/>
          <w:szCs w:val="28"/>
        </w:rPr>
        <w:t>万元，反映出公司现金支付能力的严重不足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因为一般现金比率不得低于</w:t>
      </w:r>
      <w:r>
        <w:rPr>
          <w:rFonts w:asciiTheme="minorEastAsia" w:hAnsiTheme="minorEastAsia" w:hint="eastAsia"/>
          <w:sz w:val="28"/>
          <w:szCs w:val="28"/>
        </w:rPr>
        <w:t>28%~30%。</w:t>
      </w:r>
      <w:r w:rsidRPr="009E4A2C">
        <w:rPr>
          <w:rFonts w:asciiTheme="minorEastAsia" w:hAnsiTheme="minorEastAsia" w:hint="eastAsia"/>
          <w:sz w:val="28"/>
          <w:szCs w:val="28"/>
        </w:rPr>
        <w:t>此外公司的营运资金虽然比年初增加了</w:t>
      </w:r>
      <w:r>
        <w:rPr>
          <w:rFonts w:asciiTheme="minorEastAsia" w:hAnsiTheme="minorEastAsia" w:hint="eastAsia"/>
          <w:sz w:val="28"/>
          <w:szCs w:val="28"/>
        </w:rPr>
        <w:t>25</w:t>
      </w:r>
      <w:r w:rsidRPr="009E4A2C">
        <w:rPr>
          <w:rFonts w:asciiTheme="minorEastAsia" w:hAnsiTheme="minorEastAsia" w:hint="eastAsia"/>
          <w:sz w:val="28"/>
          <w:szCs w:val="28"/>
        </w:rPr>
        <w:t>万元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但是由于年末的流动负债已由年初的</w:t>
      </w:r>
      <w:r>
        <w:rPr>
          <w:rFonts w:asciiTheme="minorEastAsia" w:hAnsiTheme="minorEastAsia" w:hint="eastAsia"/>
          <w:sz w:val="28"/>
          <w:szCs w:val="28"/>
        </w:rPr>
        <w:t>53</w:t>
      </w:r>
      <w:r w:rsidRPr="009E4A2C">
        <w:rPr>
          <w:rFonts w:asciiTheme="minorEastAsia" w:hAnsiTheme="minorEastAsia" w:hint="eastAsia"/>
          <w:sz w:val="28"/>
          <w:szCs w:val="28"/>
        </w:rPr>
        <w:t>万元增至</w:t>
      </w:r>
      <w:r>
        <w:rPr>
          <w:rFonts w:asciiTheme="minorEastAsia" w:hAnsiTheme="minorEastAsia" w:hint="eastAsia"/>
          <w:sz w:val="28"/>
          <w:szCs w:val="28"/>
        </w:rPr>
        <w:t>70</w:t>
      </w:r>
      <w:r w:rsidRPr="009E4A2C">
        <w:rPr>
          <w:rFonts w:asciiTheme="minorEastAsia" w:hAnsiTheme="minorEastAsia" w:hint="eastAsia"/>
          <w:sz w:val="28"/>
          <w:szCs w:val="28"/>
        </w:rPr>
        <w:t>万元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长期负债也由</w:t>
      </w:r>
      <w:r>
        <w:rPr>
          <w:rFonts w:asciiTheme="minorEastAsia" w:hAnsiTheme="minorEastAsia" w:hint="eastAsia"/>
          <w:sz w:val="28"/>
          <w:szCs w:val="28"/>
        </w:rPr>
        <w:t>20</w:t>
      </w:r>
      <w:r w:rsidRPr="009E4A2C">
        <w:rPr>
          <w:rFonts w:asciiTheme="minorEastAsia" w:hAnsiTheme="minorEastAsia" w:hint="eastAsia"/>
          <w:sz w:val="28"/>
          <w:szCs w:val="28"/>
        </w:rPr>
        <w:t>万元增至</w:t>
      </w:r>
      <w:r>
        <w:rPr>
          <w:rFonts w:asciiTheme="minorEastAsia" w:hAnsiTheme="minorEastAsia" w:hint="eastAsia"/>
          <w:sz w:val="28"/>
          <w:szCs w:val="28"/>
        </w:rPr>
        <w:t>165</w:t>
      </w:r>
      <w:r w:rsidRPr="009E4A2C">
        <w:rPr>
          <w:rFonts w:asciiTheme="minorEastAsia" w:hAnsiTheme="minorEastAsia" w:hint="eastAsia"/>
          <w:sz w:val="28"/>
          <w:szCs w:val="28"/>
        </w:rPr>
        <w:t>万元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导致企业的短期偿债能力有所降低。我们结合公司现金流量的分析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认为公司短期偿债能力并非很强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且存在较大困难。综合上述分析</w:t>
      </w:r>
      <w:r>
        <w:rPr>
          <w:rFonts w:asciiTheme="minorEastAsia" w:hAnsiTheme="minorEastAsia" w:hint="eastAsia"/>
          <w:sz w:val="28"/>
          <w:szCs w:val="28"/>
        </w:rPr>
        <w:t>，A</w:t>
      </w:r>
      <w:r w:rsidRPr="009E4A2C">
        <w:rPr>
          <w:rFonts w:asciiTheme="minorEastAsia" w:hAnsiTheme="minorEastAsia" w:hint="eastAsia"/>
          <w:sz w:val="28"/>
          <w:szCs w:val="28"/>
        </w:rPr>
        <w:t>公司的短期偿债能力不是很强。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2.A</w:t>
      </w:r>
      <w:r w:rsidRPr="009E4A2C">
        <w:rPr>
          <w:rFonts w:asciiTheme="minorEastAsia" w:hAnsiTheme="minorEastAsia" w:hint="eastAsia"/>
          <w:sz w:val="28"/>
          <w:szCs w:val="28"/>
        </w:rPr>
        <w:t>公司</w:t>
      </w:r>
      <w:r>
        <w:rPr>
          <w:rFonts w:asciiTheme="minorEastAsia" w:hAnsiTheme="minorEastAsia" w:hint="eastAsia"/>
          <w:sz w:val="28"/>
          <w:szCs w:val="28"/>
        </w:rPr>
        <w:t>2014</w:t>
      </w:r>
      <w:r w:rsidRPr="009E4A2C">
        <w:rPr>
          <w:rFonts w:asciiTheme="minorEastAsia" w:hAnsiTheme="minorEastAsia" w:hint="eastAsia"/>
          <w:sz w:val="28"/>
          <w:szCs w:val="28"/>
        </w:rPr>
        <w:t>年长期偿债能力指标计算。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</w:t>
      </w:r>
      <w:r w:rsidRPr="009E4A2C">
        <w:rPr>
          <w:rFonts w:asciiTheme="minorEastAsia" w:hAnsiTheme="minorEastAsia" w:hint="eastAsia"/>
          <w:sz w:val="28"/>
          <w:szCs w:val="28"/>
        </w:rPr>
        <w:t>年初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（1）资产负债率=（44+4+5+20）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219=33.33%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</w:t>
      </w:r>
      <w:r w:rsidRPr="009E4A2C">
        <w:rPr>
          <w:rFonts w:asciiTheme="minorEastAsia" w:hAnsiTheme="minorEastAsia" w:hint="eastAsia"/>
          <w:sz w:val="28"/>
          <w:szCs w:val="28"/>
        </w:rPr>
        <w:t>产权比率</w:t>
      </w:r>
      <w:r>
        <w:rPr>
          <w:rFonts w:asciiTheme="minorEastAsia" w:hAnsiTheme="minorEastAsia" w:hint="eastAsia"/>
          <w:sz w:val="28"/>
          <w:szCs w:val="28"/>
        </w:rPr>
        <w:t>=（44+4+5+20）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（96+50）=0.5</w:t>
      </w:r>
    </w:p>
    <w:p w:rsid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</w:t>
      </w:r>
      <w:r w:rsidRPr="009E4A2C">
        <w:rPr>
          <w:rFonts w:asciiTheme="minorEastAsia" w:hAnsiTheme="minorEastAsia" w:hint="eastAsia"/>
          <w:sz w:val="28"/>
          <w:szCs w:val="28"/>
        </w:rPr>
        <w:t>权益乘数</w:t>
      </w:r>
      <w:r>
        <w:rPr>
          <w:rFonts w:asciiTheme="minorEastAsia" w:hAnsiTheme="minorEastAsia" w:hint="eastAsia"/>
          <w:sz w:val="28"/>
          <w:szCs w:val="28"/>
        </w:rPr>
        <w:t>=411</w:t>
      </w:r>
      <w:r w:rsidRPr="009E4A2C">
        <w:rPr>
          <w:rFonts w:asciiTheme="minorEastAsia" w:hAnsiTheme="minorEastAsia" w:hint="eastAsia"/>
          <w:sz w:val="28"/>
          <w:szCs w:val="28"/>
        </w:rPr>
        <w:t xml:space="preserve"> ÷</w:t>
      </w:r>
      <w:r>
        <w:rPr>
          <w:rFonts w:asciiTheme="minorEastAsia" w:hAnsiTheme="minorEastAsia" w:hint="eastAsia"/>
          <w:sz w:val="28"/>
          <w:szCs w:val="28"/>
        </w:rPr>
        <w:t>（96+50）=1.5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</w:t>
      </w:r>
      <w:r w:rsidRPr="009E4A2C">
        <w:rPr>
          <w:rFonts w:asciiTheme="minorEastAsia" w:hAnsiTheme="minorEastAsia" w:hint="eastAsia"/>
          <w:sz w:val="28"/>
          <w:szCs w:val="28"/>
        </w:rPr>
        <w:t>年末 ：</w:t>
      </w:r>
    </w:p>
    <w:p w:rsid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（1）资产负债率=（70+165）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411=57.18%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</w:t>
      </w:r>
      <w:r w:rsidRPr="009E4A2C">
        <w:rPr>
          <w:rFonts w:asciiTheme="minorEastAsia" w:hAnsiTheme="minorEastAsia" w:hint="eastAsia"/>
          <w:sz w:val="28"/>
          <w:szCs w:val="28"/>
        </w:rPr>
        <w:t>产权比率</w:t>
      </w:r>
      <w:r>
        <w:rPr>
          <w:rFonts w:asciiTheme="minorEastAsia" w:hAnsiTheme="minorEastAsia" w:hint="eastAsia"/>
          <w:sz w:val="28"/>
          <w:szCs w:val="28"/>
        </w:rPr>
        <w:t>=（70+165）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（106+70）</w:t>
      </w:r>
      <w:r w:rsidRPr="009E4A2C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=1.34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</w:t>
      </w:r>
      <w:r w:rsidRPr="009E4A2C">
        <w:rPr>
          <w:rFonts w:asciiTheme="minorEastAsia" w:hAnsiTheme="minorEastAsia" w:hint="eastAsia"/>
          <w:sz w:val="28"/>
          <w:szCs w:val="28"/>
        </w:rPr>
        <w:t>权益乘数＝</w:t>
      </w:r>
      <w:r>
        <w:rPr>
          <w:rFonts w:asciiTheme="minorEastAsia" w:hAnsiTheme="minorEastAsia" w:hint="eastAsia"/>
          <w:sz w:val="28"/>
          <w:szCs w:val="28"/>
        </w:rPr>
        <w:t>411</w:t>
      </w:r>
      <w:r w:rsidRPr="009E4A2C">
        <w:rPr>
          <w:rFonts w:asciiTheme="minorEastAsia" w:hAnsiTheme="minorEastAsia" w:hint="eastAsia"/>
          <w:sz w:val="28"/>
          <w:szCs w:val="28"/>
        </w:rPr>
        <w:t>÷</w:t>
      </w:r>
      <w:r>
        <w:rPr>
          <w:rFonts w:asciiTheme="minorEastAsia" w:hAnsiTheme="minorEastAsia" w:hint="eastAsia"/>
          <w:sz w:val="28"/>
          <w:szCs w:val="28"/>
        </w:rPr>
        <w:t>（106+70）=2.34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A</w:t>
      </w:r>
      <w:r w:rsidRPr="009E4A2C">
        <w:rPr>
          <w:rFonts w:asciiTheme="minorEastAsia" w:hAnsiTheme="minorEastAsia" w:hint="eastAsia"/>
          <w:sz w:val="28"/>
          <w:szCs w:val="28"/>
        </w:rPr>
        <w:t>公司长期偿债能力评价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</w:t>
      </w:r>
      <w:r w:rsidRPr="009E4A2C">
        <w:rPr>
          <w:rFonts w:asciiTheme="minorEastAsia" w:hAnsiTheme="minorEastAsia" w:hint="eastAsia"/>
          <w:sz w:val="28"/>
          <w:szCs w:val="28"/>
        </w:rPr>
        <w:t>关于</w:t>
      </w:r>
      <w:r>
        <w:rPr>
          <w:rFonts w:asciiTheme="minorEastAsia" w:hAnsiTheme="minorEastAsia" w:hint="eastAsia"/>
          <w:sz w:val="28"/>
          <w:szCs w:val="28"/>
        </w:rPr>
        <w:t>A</w:t>
      </w:r>
      <w:r w:rsidRPr="009E4A2C">
        <w:rPr>
          <w:rFonts w:asciiTheme="minorEastAsia" w:hAnsiTheme="minorEastAsia" w:hint="eastAsia"/>
          <w:sz w:val="28"/>
          <w:szCs w:val="28"/>
        </w:rPr>
        <w:t>公司的短期偿债能力分析说明公司短期偿债能力并非很强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且存在较大困难。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（2）A</w:t>
      </w:r>
      <w:r w:rsidRPr="009E4A2C">
        <w:rPr>
          <w:rFonts w:asciiTheme="minorEastAsia" w:hAnsiTheme="minorEastAsia" w:hint="eastAsia"/>
          <w:sz w:val="28"/>
          <w:szCs w:val="28"/>
        </w:rPr>
        <w:t>公司资产负债率为</w:t>
      </w:r>
      <w:r>
        <w:rPr>
          <w:rFonts w:asciiTheme="minorEastAsia" w:hAnsiTheme="minorEastAsia" w:hint="eastAsia"/>
          <w:sz w:val="28"/>
          <w:szCs w:val="28"/>
        </w:rPr>
        <w:t>57.18%，</w:t>
      </w:r>
      <w:r w:rsidRPr="009E4A2C">
        <w:rPr>
          <w:rFonts w:asciiTheme="minorEastAsia" w:hAnsiTheme="minorEastAsia" w:hint="eastAsia"/>
          <w:sz w:val="28"/>
          <w:szCs w:val="28"/>
        </w:rPr>
        <w:t>需要结合同行业比较分析判断公司的财务状况。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</w:t>
      </w:r>
      <w:r w:rsidRPr="009E4A2C">
        <w:rPr>
          <w:rFonts w:asciiTheme="minorEastAsia" w:hAnsiTheme="minorEastAsia" w:hint="eastAsia"/>
          <w:sz w:val="28"/>
          <w:szCs w:val="28"/>
        </w:rPr>
        <w:t>从公司的产权比率和权益乘数看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均大于１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表明公司的负债是所有者权益的</w:t>
      </w:r>
      <w:r>
        <w:rPr>
          <w:rFonts w:asciiTheme="minorEastAsia" w:hAnsiTheme="minorEastAsia" w:hint="eastAsia"/>
          <w:sz w:val="28"/>
          <w:szCs w:val="28"/>
        </w:rPr>
        <w:t>1.34</w:t>
      </w:r>
      <w:r w:rsidRPr="009E4A2C">
        <w:rPr>
          <w:rFonts w:asciiTheme="minorEastAsia" w:hAnsiTheme="minorEastAsia" w:hint="eastAsia"/>
          <w:sz w:val="28"/>
          <w:szCs w:val="28"/>
        </w:rPr>
        <w:t>倍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反映出公司的负债比较多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对债权人利益的保障程度较低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因此公司的长期偿债能力不强。它揭示了公司如果经营不是很景气的话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则基本财务结构不是很稳定。</w:t>
      </w:r>
    </w:p>
    <w:p w:rsidR="009E4A2C" w:rsidRPr="009E4A2C" w:rsidRDefault="009E4A2C" w:rsidP="009E4A2C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E4A2C">
        <w:rPr>
          <w:rFonts w:asciiTheme="minorEastAsia" w:hAnsiTheme="minorEastAsia" w:hint="eastAsia"/>
          <w:sz w:val="28"/>
          <w:szCs w:val="28"/>
        </w:rPr>
        <w:t>从两年比较来看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资产负债率从</w:t>
      </w:r>
      <w:r>
        <w:rPr>
          <w:rFonts w:asciiTheme="minorEastAsia" w:hAnsiTheme="minorEastAsia" w:hint="eastAsia"/>
          <w:sz w:val="28"/>
          <w:szCs w:val="28"/>
        </w:rPr>
        <w:t>33.33%</w:t>
      </w:r>
      <w:r w:rsidRPr="009E4A2C">
        <w:rPr>
          <w:rFonts w:asciiTheme="minorEastAsia" w:hAnsiTheme="minorEastAsia" w:hint="eastAsia"/>
          <w:sz w:val="28"/>
          <w:szCs w:val="28"/>
        </w:rPr>
        <w:t>提高到</w:t>
      </w:r>
      <w:r>
        <w:rPr>
          <w:rFonts w:asciiTheme="minorEastAsia" w:hAnsiTheme="minorEastAsia" w:hint="eastAsia"/>
          <w:sz w:val="28"/>
          <w:szCs w:val="28"/>
        </w:rPr>
        <w:t>57.18%</w:t>
      </w:r>
      <w:r w:rsidRPr="009E4A2C">
        <w:rPr>
          <w:rFonts w:asciiTheme="minorEastAsia" w:hAnsiTheme="minorEastAsia" w:hint="eastAsia"/>
          <w:sz w:val="28"/>
          <w:szCs w:val="28"/>
        </w:rPr>
        <w:t>，说明企业适当地运用了财务杠杆，财务风险也因此有所提高，长期负债与营运资金比率大幅度提高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说明企业长期负债增加幅度较大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虽然企业的负债比率不高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但由于长期负债比重较高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9E4A2C">
        <w:rPr>
          <w:rFonts w:asciiTheme="minorEastAsia" w:hAnsiTheme="minorEastAsia" w:hint="eastAsia"/>
          <w:sz w:val="28"/>
          <w:szCs w:val="28"/>
        </w:rPr>
        <w:t>因此企业未来偿债压力</w:t>
      </w:r>
      <w:r w:rsidRPr="009E4A2C">
        <w:rPr>
          <w:rFonts w:asciiTheme="minorEastAsia" w:hAnsiTheme="minorEastAsia" w:hint="eastAsia"/>
          <w:sz w:val="28"/>
          <w:szCs w:val="28"/>
        </w:rPr>
        <w:lastRenderedPageBreak/>
        <w:t>较大。</w:t>
      </w:r>
    </w:p>
    <w:sectPr w:rsidR="009E4A2C" w:rsidRPr="009E4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A2C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629B"/>
    <w:rsid w:val="00197302"/>
    <w:rsid w:val="001A6F13"/>
    <w:rsid w:val="001B304D"/>
    <w:rsid w:val="001B78D1"/>
    <w:rsid w:val="001E76AE"/>
    <w:rsid w:val="001F1ED5"/>
    <w:rsid w:val="001F4388"/>
    <w:rsid w:val="002001BB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4A2C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91D7E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8E457E-F06C-461C-9EA1-59559A96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zhh</cp:lastModifiedBy>
  <cp:revision>3</cp:revision>
  <dcterms:created xsi:type="dcterms:W3CDTF">2016-03-16T06:39:00Z</dcterms:created>
  <dcterms:modified xsi:type="dcterms:W3CDTF">2016-06-20T05:49:00Z</dcterms:modified>
</cp:coreProperties>
</file>